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方正仿宋_GBK" w:cs="方正仿宋_GBK"/>
          <w:color w:val="auto"/>
          <w:kern w:val="0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highlight w:val="none"/>
        </w:rPr>
        <w:t>采购需求</w:t>
      </w:r>
      <w:r>
        <w:rPr>
          <w:rFonts w:hint="eastAsia" w:ascii="宋体" w:hAnsi="宋体" w:eastAsia="方正仿宋_GBK" w:cs="方正仿宋_GBK"/>
          <w:color w:val="auto"/>
          <w:kern w:val="0"/>
          <w:highlight w:val="none"/>
          <w:lang w:val="en-US" w:eastAsia="zh-CN"/>
        </w:rPr>
        <w:t>技术参数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eastAsia="方正仿宋_GBK" w:cs="方正仿宋_GBK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一标包：预算365900.00元</w:t>
      </w:r>
    </w:p>
    <w:tbl>
      <w:tblPr>
        <w:tblStyle w:val="5"/>
        <w:tblW w:w="14346" w:type="dxa"/>
        <w:tblInd w:w="-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54"/>
        <w:gridCol w:w="8126"/>
        <w:gridCol w:w="1371"/>
        <w:gridCol w:w="789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需求数量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磁刺激仪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一、设备用途；用于中枢神经和外周神经刺激，用于神经电生理检查。配合药物，用于心境低落、焦虑、失眠及性症状的辅助治疗。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二、功能要求及技术指标：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1.整机通过 YY/T 0994-2015 磁刺激设备行业标准。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2.整机通过电磁兼容性 EMC 测试。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3.盆底磁刺激座椅靠背角度可调，可实现坐位盆底肌刺激和躺位骶神经刺激。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4.液晶显示屏幕：≥13 英寸。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5.脉冲磁场最大磁感应强度：≥6 Tesla。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6.当脉冲频率＞1Hz 时，频率调节步长：为 1Hz； 当脉冲频率≤1Hz 时，频率调节步长：为0.01Hz。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7.脉冲上升时间：≤60μs ±10μs。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8.脉冲持续时间：340μs ±20μs。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9.磁感应强度最大变化率：40kT/s～80kT/s。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10.内置多种临床治疗方案供医生选择，包含压力性尿失禁、急迫性尿失禁、尿频尿急、尿潴留、盆腔脏器脱垂、便秘、大便失禁、慢性前列腺炎、慢性盆腔疼痛等。且所有内置方案参数可查看，也可以导入导出。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11.方案可编辑；刺激强度、频率、脉冲个数、间歇时间、串时间、串数等参数可调，供医生自定义方案。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12.患者基本信息、临床方案、诊疗记录等信息海量存储，并可实时查询、编辑及导出数据备份保存。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三、售后服务及技术培训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1.采取代理商及厂家双备份的维修保养服务模式。故障响应时间；报修后半小时电话响应，48 小时内解决故障。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2.终身免费提供软件升级服务。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3.按照医院要求进行应用和操作培训，并提供操作手册、维修说明书等。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4.提供消耗品及常用备件清单及相应价格，质保期过后保证以低于市场价格供应。</w: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5.设备保修：≥2 年。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生物刺激反馈仪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一、适用范围：对患者的体表肌电信号进行采集、分析和反馈训练，对患者的肌肉施加电刺激来恢复患者的肌肉功能障碍。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技术参数：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（一）硬件性能：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1.主机≥四通道，包含电刺激、表面肌电采集和共用参考等通道接口。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2.主机采用触控式导航面板，可单机便携工作。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3.采用蓝牙无线传输，通过蓝牙可实现主机与APP软件、生物刺激反馈软件等联合使用，实现无线生物反馈，开启多场景生物反馈评估及训练，如站立，行走，模拟爬梯等生活场景下的生物反馈训练。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4.电刺激工作时，主机屏幕上能够显示实时电流和设定电流，可分别或同时调节各个通道的电流大小。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5.双级联接口，可最多同时级联4台主机，扩展为16通道。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6.采样位数：16位。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7.测量范围：1μV～3000μV(r.m.s)。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8.最高分辨率：≤2μV(r.m.s)。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9.输出电流：0～100 mA，最小可调节步长50 µA，可实现0-600μA的微电流刺激。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10.刺激频率：0.5Hz～150Hz，最小可调节步长1Hz。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11.脉冲宽度：50μs～500ms。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12.刺激/休息时间：1s～99s可调，最小可调节步长1s。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13.可选配压力套件，进行压力评估及训练。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14.注册组成中必须包含一次性使用无菌阴道电极。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（二）软件功能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1.多种盆底肌电评估模式：一分钟评估，三分钟评估和具有国际通用标准的Glazer评估。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2.Glazer评估具有基于大数据建立的盆底常模类型，可智能解读评估报告的五种评估结果。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3.情景评估模式：采用蓝牙无线传输，可实现实际生活情景下如腹压增加时的盆底功能评估。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4.结合临床路径管理规范，以Glazer评估的结果和盆底专科病历信息的患者症状为依据，智能推荐个性化的处方治疗方案，一键开启治疗。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5.神经肌肉电刺激、肌电触发电刺激，重建中枢对盆底肌肉的控制，具有尿失禁、盆腔脏器脱垂、便秘、子宫复旧、尿潴留、肌肉酸痛等专业治疗方案。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6.肌电触发电刺激具有阈值上和阈值下两种触发方式，并且可选择手动阈值模式和自动阈值模式。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7.经皮神经电刺激具有连续刺激模式、爆发刺激模式、调频调幅刺激模式，可实现急性和慢性疼痛的缓解。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8.微电流刺激采用500ms刺激脉宽，微安级电流输出，可实现组织细胞修复，解决伤口愈合、瘢痕淡化、促进循环、淋巴水肿等问题。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9.可自定义治疗方案，并可根据用户习惯对自定义方案进行排序；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10.Kegel模版训练具有肌电和压力两种模式。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11.所有生物反馈游戏训练开始前均有一分钟的热身阶段，为患者提供盆底训练的学习过程，且热身阶段的表现作为后续训练的依据。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12.可在诊疗记录中预览评估报告，回放评估过程，快速开始评估方案、治疗方案。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13.数据统计分析功能：可汇总导出患者的诊疗记录，可分析统计医生工作量、患者治疗数据以及耗材使用情况。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14.内置微云，可实现多种以及同类多台设备上患者基本信息、诊疗记录和方案参数的实时同步。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15.支持盆底专科信息系统，可实现盆底中心数据共享、规范诊疗的电子病历系统、预约及患者排班、科室患者及工作量的统计与分析功能等。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16.免费质保期: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☆免费质保期≥2年，自项目验收合格之日起计算。投标人可提供更优惠的质保期方案。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电动流产吸引器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1.吸引泵：活塞泵。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2.极限负压值：≥0.08MPa。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3.抽气速率：≥20L/min。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4.贮气瓶容量：≥2500mL，2 只。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5.贮液瓶容量：≥500mL，2 只。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6.噪音：≤65dB（A）。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7.外形尺寸：≤400×450×850mm。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8.运行模式：间歇加载连续运行。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9.电器安全：Ι类设备，B 型应用部分。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10.防水等级：IPX0。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11.电源：AC220V±22V，50Hz±1Hz，功率≤180VA。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12.主要配置：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12.1主机：1 台。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12.2脚踏开关：1 只。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12.3滤液器：1 件。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12.4吸引软导管：1 根。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12.5流产吸引管：6#、7#、8#各一支。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12.6空气过滤器：2 只。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输液泵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1.适用符合标准的各品牌输液器。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2.用户可自定义其他符合标准的输液器。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 ★≥8 种输液模式可选：速度模式、时间模式、体重模式、序列模式、点滴模式、梯度模式、首剂量模式、微量模式。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4.输液速度范围：0.1-1200mL/h, 最小增量为 0.01mL/h。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5.触摸屏操作，全中文显示，方便快捷的人机操作界面。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6.预置输液量范围：0.10-9999ml（最小增量 0.01）。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7.输液精度±5% 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8.KVO 速度 0.10-5.00mL/h。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 ★单个气泡：气泡报警精度： ±15ul 或±20%，取大者；气泡等级 7 级可调： 25 ，50 ，100 ，200 ，300 ，500 ，800 (ul)。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10.累积气泡：气泡等级 7 级可调：100ul/15min，200ul/15min，400ul/15min， 500ul/15min，600ul/15min，800ul/15min，1000ul/15min。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 ★泵门和止液夹：输液泵有电动止液夹和电动泵门控制。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12.阻塞级别：225mmHg~975mmHg，11 级可选择；动态显示管路的压力状态。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13.更改速速时完全不需要中断输液。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14.报警：输注即将完成、输注完成、输注阻塞、电池电量低、电池耗竭、无电池、无外部电源、泵门打开、管路有气泡、无滴数传感器、无滴液、滴数异常、遗忘操作、待机结束。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15.能够存储、回放≧2000 个事件。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16.声音音量等级≧11 级报警音量可调。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17.无线联网功能：连接静脉输注中央站、护士呼叫、输液泵信息联网。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18．内置锂电池，在 25ml/h 运行状态下工作时间不小于 5小时。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19.重量：约 1.4kg（含电池）。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20. 屏幕亮度≧10 级可调。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移动式等离子消毒机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1.规格尺寸：769×582×1032mm，允差±10mm。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2.急救车主体采用不锈钢材质。立柱和中横梁采用铝合金材质。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3.台面颜色为蓝色,并配备PVC透明软垫，易清洁，防止意外刮花。台面安装不锈钢围栏。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4.台面重金属检测：可溶性铅≤2.5mg/kg,未检出可溶性镉,未检出可溶性铬,未检出可溶性汞。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5.急救车配有5个抽屉, 安全中控锁可以同时锁上全部抽屉。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6.抽屉带隔条,易取出,易消毒。盒子重金属检测：可溶性铅≤11mg/kg,可溶性镉未检出,可溶性铬≤2mg/kg,未检出可溶性汞。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7.导轨三节静音式，负载重量≥30KG；耐腐蚀性达9级。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8.底部带蓝色防撞角，脚轮为静音面包轮，双刹车，脚轮直径Φ100mm，推行灵活承载量大。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9.侧面配备垃圾桶、利器盒(2个)、杂物篮可以摘离；车体背面配有心肺复苏板、升降输液架、氧气瓶支架、电源插板。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急救药品车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1.规格尺寸：769×582×1032mm，允差±10mm。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2.急救车主体采用不锈钢材质。立柱和中横梁采用铝合金材质。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3.台面颜色为蓝色,并配备PVC透明软垫，易清洁，防止意外刮花。台面安装不锈钢围栏。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4.台面重金属检测：可溶性铅≤2.5mg/kg,未检出可溶性镉,未检出可溶性铬,未检出可溶性汞。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5.急救车配有5个抽屉, 安全中控锁可以同时锁上全部抽屉。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6.抽屉带隔条,易取出,易消毒。盒子重金属检测：可溶性铅≤11mg/kg,可溶性镉未检出,可溶性铬≤2mg/kg,未检出可溶性汞。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7.导轨三节静音式，负载重量≥30KG；耐腐蚀性达9级。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8.底部带蓝色防撞角，脚轮为静音面包轮，双刹车，脚轮直径Φ100mm，推行灵活承载量大。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9.侧面配备垃圾桶、利器盒(2个)、杂物篮可以摘离；车体背面配有心肺复苏板、升降输液架、氧气瓶支架、电源插板。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病人监护仪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1.监护仪外形结构：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1.1 一体式监护仪，可用于监护成人，儿童，新生儿患者。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1.2 ≥10 寸彩色 LED 显示，彩色高分辨率达 800*1280，8 通道波形显示。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1.3 360 度报警灯，保证任何方向都可观察到报警信息。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1.4 主机带触屏带电池和记录仪重量≤3.7kg。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1.5 标配触摸屏。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2.监测参数：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2.1 标准配置可监测心电，呼吸，无创血压，血氧饱和度，脉搏和体温。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2.2 心电和呼吸采用 ASIC 芯片技术。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2.3 具备智能导联脱落监测功能，个别导联脱落的情况下仍能保持监护。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2.4 具备 ECG 多导同步分析功能，同时分析多个心电导联，个别导联干扰情况下仍能准确监测。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2.5 具备 3/5 导联自动识别功能，更换 3 导或 5 导导联线时，不需要重新设置导联类型。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2.6 支持 ST 分析，并具备 ST 模板存储功能（实时波形对比模板）。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2.7 支持 23 种心律失常分析。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2.8 采用抗干扰和弱灌注血氧技术。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2.9 NIBP 可选择初始充气压力，提升测量的准确性和患者舒适性。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2.10 NIBP 自定义测量序列模式。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3.可升级参数：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3.1 可选 Nellcor 血氧算法。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4.系统功能：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4.1 支持中/英文字符输入和条码扫描枪输入。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4.2 具有三级声光报警，参数报警级别可调。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4.3 具备报警集中设置功能。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4.4 具备血液动力学、药物计算功能，氧合计算，通气计算，肾功能计算。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4.5 具备掉电存储功能，当交流电与电池断电时均可保存当前数据。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4.6 具备 Nurse Call 报警功能。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4.7 具备 120 小时趋势图表、100 个报警和手动事件、100 个心律失常、1000 组NIBP 测量、100 条呼吸氧合事件的数据存储和回顾功能，48 小时全息波形回顾。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4.8 他床观察功能，无需中央站即可进行隔床跨室观察其他联网床位监护信息。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4.9 具备趋势共存界面、呼吸氧合图界面，大字体显示界面，及标准显示界面等多种显示界面。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4.10 具备成人、小儿、新生儿三种病人配置，支持 U 盘导入导出配置。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4.11 配置高容量锂电池，工作时间≥4 小时。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4.12 支持 3 通道记录仪。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4.13 整机无风扇设计。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4.14 ECG、SPO2、NIBP、TEMP 参数为 CF 型。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4.15 标配 IPX7 级防水血氧探头 2 个。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4.16 标配可浸泡消毒的血压袖套 2 套。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妇科检查床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1.规格(mm)：1300*550*850，选用不锈钢板和圆管，经加工焊接成形，各显见面平整光亮，无明显影响外观质量的凹陷变形,并在床腿装有塑胶套脚，防止与地面摩擦而产生噪音。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2.由优质304不锈钢材质组成，结实耐用，超承重能力。适合缓解产妇分娩时紧张情绪，给予产妇时刻的安全感和舒适感，同时还满足医生和护理人员所希望的优秀的操作性能和方便； 床身整体结构防尘，便于清洁。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3.床垫采用优质医用人造革发泡成型，清洁保养容易，防污防静电性能优于其他同类产品。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4.背板折转角度：0°～ 80°。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5.标准配置：座垫1套、搁腿架1件、污物盆1件。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1600.00 </w:t>
            </w:r>
          </w:p>
        </w:tc>
      </w:tr>
    </w:tbl>
    <w:p>
      <w:pPr>
        <w:spacing w:line="460" w:lineRule="exact"/>
        <w:ind w:firstLine="422" w:firstLineChars="200"/>
        <w:rPr>
          <w:rFonts w:hint="eastAsia" w:ascii="宋体" w:hAnsi="宋体" w:eastAsia="方正仿宋_GBK" w:cs="方正仿宋_GBK"/>
          <w:b/>
          <w:bCs/>
          <w:kern w:val="0"/>
          <w:lang w:val="en-US" w:eastAsia="zh-CN"/>
        </w:rPr>
      </w:pPr>
    </w:p>
    <w:p>
      <w:pPr>
        <w:spacing w:line="460" w:lineRule="exact"/>
        <w:ind w:firstLine="422" w:firstLineChars="200"/>
        <w:rPr>
          <w:rFonts w:hint="eastAsia" w:ascii="宋体" w:hAnsi="宋体" w:eastAsia="方正仿宋_GBK" w:cs="方正仿宋_GBK"/>
          <w:b/>
          <w:bCs/>
          <w:kern w:val="0"/>
          <w:lang w:val="en-US" w:eastAsia="zh-CN"/>
        </w:rPr>
      </w:pPr>
    </w:p>
    <w:p>
      <w:pPr>
        <w:spacing w:line="460" w:lineRule="exact"/>
        <w:ind w:firstLine="422" w:firstLineChars="200"/>
        <w:rPr>
          <w:rFonts w:hint="eastAsia" w:ascii="宋体" w:hAnsi="宋体" w:eastAsia="方正仿宋_GBK" w:cs="方正仿宋_GBK"/>
          <w:b/>
          <w:bCs/>
          <w:kern w:val="0"/>
          <w:lang w:val="en-US" w:eastAsia="zh-CN"/>
        </w:rPr>
      </w:pPr>
    </w:p>
    <w:p>
      <w:pPr>
        <w:spacing w:line="460" w:lineRule="exact"/>
        <w:ind w:firstLine="422" w:firstLineChars="200"/>
        <w:rPr>
          <w:rFonts w:hint="eastAsia" w:ascii="宋体" w:hAnsi="宋体" w:eastAsia="方正仿宋_GBK" w:cs="方正仿宋_GBK"/>
          <w:b/>
          <w:bCs/>
          <w:kern w:val="0"/>
          <w:lang w:val="en-US" w:eastAsia="zh-CN"/>
        </w:rPr>
      </w:pPr>
    </w:p>
    <w:p>
      <w:pPr>
        <w:spacing w:line="460" w:lineRule="exact"/>
        <w:ind w:firstLine="422" w:firstLineChars="200"/>
        <w:rPr>
          <w:rFonts w:hint="eastAsia" w:ascii="宋体" w:hAnsi="宋体" w:eastAsia="方正仿宋_GBK" w:cs="方正仿宋_GBK"/>
          <w:b/>
          <w:bCs/>
          <w:kern w:val="0"/>
          <w:lang w:val="en-US" w:eastAsia="zh-CN"/>
        </w:rPr>
      </w:pPr>
    </w:p>
    <w:p>
      <w:pPr>
        <w:spacing w:line="460" w:lineRule="exact"/>
        <w:ind w:firstLine="422" w:firstLineChars="200"/>
        <w:rPr>
          <w:rFonts w:hint="eastAsia" w:ascii="宋体" w:hAnsi="宋体" w:eastAsia="方正仿宋_GBK" w:cs="方正仿宋_GBK"/>
          <w:b/>
          <w:bCs/>
          <w:kern w:val="0"/>
          <w:lang w:val="en-US" w:eastAsia="zh-CN"/>
        </w:rPr>
      </w:pPr>
    </w:p>
    <w:p>
      <w:pPr>
        <w:spacing w:line="460" w:lineRule="exact"/>
        <w:ind w:firstLine="643" w:firstLineChars="200"/>
        <w:rPr>
          <w:rFonts w:hint="eastAsia" w:ascii="宋体" w:hAnsi="宋体" w:eastAsia="方正仿宋_GBK" w:cs="方正仿宋_GBK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kern w:val="0"/>
          <w:sz w:val="32"/>
          <w:szCs w:val="32"/>
          <w:lang w:val="en-US" w:eastAsia="zh-CN"/>
        </w:rPr>
        <w:t>二标包：预算167900.00元</w:t>
      </w:r>
    </w:p>
    <w:tbl>
      <w:tblPr>
        <w:tblStyle w:val="6"/>
        <w:tblW w:w="1425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389"/>
        <w:gridCol w:w="7628"/>
        <w:gridCol w:w="1475"/>
        <w:gridCol w:w="994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需求数量 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电动子宫切除器及配套设备</w:t>
            </w:r>
          </w:p>
        </w:tc>
        <w:tc>
          <w:tcPr>
            <w:tcW w:w="7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1.电动器的电器参数电源输入：~220V  50Hz ；输入功率：50VA。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2.电动器转动力矩应不大于15N·cm，转速允许下降20%。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3.电动器的转速102～205r/min，允差为±10%，允差±10%。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4.具有良好的切割性能，在正常状态下，应能顺利切割子宫腔等软组织。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5.各联接部位应牢固可靠，焊缝应平整光滑，无脱焊、虚焊、漏焊或堆焊等现象。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6.安全要求符合GB9706.1中I类BF型设备的规定。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举宫杯</w:t>
            </w:r>
          </w:p>
        </w:tc>
        <w:tc>
          <w:tcPr>
            <w:tcW w:w="7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1.杯式举宫器的外表面光滑，杆部平直，无锋棱、毛刺及明显的碰伤和划痕，其表面粗糙度Ra之值为：头部和杆部不大于0.20μm，其余部位不大于1.60μm。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2.杯式举宫器的举宫头头部须经热处理，其硬度分别为：杯式举宫器的螺旋钻头部 HRC48~HRC56。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3.杯式举宫器的螺旋钻应锋利，应具有良好的穿刺和钻入性能。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4.器械各连接焊接部位的固定可靠，不得有虚焊、脱焊或堆焊现象。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5.杯式举宫器具有良好的耐腐蚀性能，在常规条件下消毒，不产生腐蚀现象。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宫颈利普刀+LEPP排烟</w:t>
            </w:r>
          </w:p>
        </w:tc>
        <w:tc>
          <w:tcPr>
            <w:tcW w:w="7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1.电源:220V士22 V,50Hz±1Hz,最大电流≤3.5A。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2.I类 CF 型防除颤普通设备。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3.工作方式:间歇加载连续运行，暂载率10S/30S，输出连续、顺畅。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4.输出功率: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单极纯切   0~350W（500Ω非电抗性负载）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单极混切1  0~250W（500Ω非电抗性负载）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单极混切2  0-200W（500Ω非电抗性负载）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单极混切3  0-120W（500Ω非电抗性负载）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单极电凝   0-120W（500Ω非电抗性负载）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双极电凝  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0-50W（500Ω非电抗性负载）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5.电极细微、切割精确、无侧热量传导、无侧组织灼伤。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6.LEEP 刀操作快速、简便、安全又出血量少，手术时间短，妇科门诊即可完成手术无需住院，术后对患者的生活质量不受影响。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7.标配妇科专用 LEEP 一次性使用消融电极 10 支。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8.工作噪声:Max 40 DB(a)。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9.主载频率:512KHz。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10.整机性能符合 IEC60601-1;IEC60601-2-2医用电气安全标准及 IEC60601-1-2 电磁兼容的要求。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11.★电刀的机壳针对液体倒翻具有防护能力;脚踏开关是防浸型(IPX8),具有内部电气密封性，更好的保证电刀运行过程中的安全。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12.控制方式:脚控刀和手控刀输出。单极既可用双联脚踏开关控制)又可用手动按键控制(输出激励)。双极用单联脚踏开关控制,由双极镊子输出功率。功率设定由面板上按键调节(数码管指示)。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13.★电刀单、双极模式俱备，手术过程中不必进行单极、双极模式转换。对一台手术中同时会用到单极切、凝和双极凝功能，提供了便捷的功能。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14.安全装置:两种负极板(单极，双极)质量型监控系统,LED 数值显示。杜绝患者与中性极板接触不良而引起的烫伤，并增加了功率的双闭环控制，即使在机器发生单一故障时，仍然可以保证输出的功率在设定范围之内。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15.主电路采用开关电源及射频输出双重绝缘，充分保障医患人员的安全性。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16.使用条件:环境温度5℃~40℃，湿度&lt;80%RH,大气压力 860hpa~1060hpa。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17.★针对LEEP手术中有害烟雾的净化需求，配备了吸烟净化器，吸烟净化器采用四级高效过滤系统。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（1）一级：过滤采用呼吸系统过滤器，可以有效过滤≤0,11m以上颗粒烟雾、灰尘以及细菌微生物等污染物。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（2）二级：过滤采用电子烟雾净化模块，产生的正离子与负离子可以杀菌、消烟、除异味。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（3）三级：采用高密度过滤棉，过滤较大杂质、胶体等颗粒。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（4）四级： 采用高效活性炭，有效吸附有害气体。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空气波压力治疗仪</w:t>
            </w:r>
          </w:p>
        </w:tc>
        <w:tc>
          <w:tcPr>
            <w:tcW w:w="7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1.正常工作条件：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1.1工作环境：温度 5℃～40℃。    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1.2相对湿度：10%～80%。   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1.3大气压力：86kPa～106kPa。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1.4工作电压：～ 220V±10%。          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1.5电源频率：50Hz±1Hz。    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1.6输入功率：≤60VA。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2.便携式机型，可同时使用两个气囊。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3.旋扭操作，操作简便。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4.时间设定连续运行或设定功能时间范围0～30min；步长1 min。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5.治疗模式：由远端到近端的逐个渐进充气模式。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6.压强指示：治疗仪具有压强指示，以指示当前治疗程序下治疗仪在气囊内产生的治疗压强。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7.压强调节：气囊压强调节范围0～200mmHg，设定调整步长为5mmHg。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8.权限压强≤300mmHg，且超过15mmHg的持续时间不大于3 min。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9.过压保护：治疗仪应具有过压保护措施。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10.功能开关 ：治疗仪提供电源开关之外的功能开关，可随时中止治疗程序。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11.手动释压：治疗仪应提供在各种状态下手动解除患者压强的措施。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12.气密性：气囊和连接管路应有良好的气密性，在最大输出压强下保持1min，压降不大于10%。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13.连接：连接管路应有防止接错的装置或标识。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14.工作噪声：治疗仪正常工作时的噪声应不大于45dB（A）。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电子灸治疗仪</w:t>
            </w:r>
          </w:p>
        </w:tc>
        <w:tc>
          <w:tcPr>
            <w:tcW w:w="7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1.适用范围：通过红光和灸包对人体产生温热施灸于人体穴位。用于疾病的预防与治疗。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2.治疗温度为 50ºC～60ºC 可调，具有超温保护装置，能切断输出，出口温度应≤60oC。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3.治疗仪输出时应具有指示功能。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4.灸头的面积尺寸 灸头的加热面积≥250cm2。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5.有定时装置，范围应在 1 分钟～60 分钟。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6.治疗仪在断电再恢复时，不应有任何输出。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7.有仪器跌倒自动断电保护装置。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8.带有红光治疗功能，红光辐射输出可以手动停止。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9.红光光谱600nm～760nm，有效红光辐照度的标称值为 0.19mW/cm²。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10.工作状态下的噪声不大于 60dB（A）。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11.灸包艾绒：洁净、无异物、无异味、无霉变；艾绒的总灰分值应≤12%；艾绒的水分含量≤12%。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12.艾绒耗材报价：自行报价。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红外线热辐射理疗灯</w:t>
            </w:r>
          </w:p>
        </w:tc>
        <w:tc>
          <w:tcPr>
            <w:tcW w:w="7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1.电源功率：AC220V 50HZ。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2.功率：400W。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3.红外热辐射理疗灯俯角：60°。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4.红外热辐射理疗灯可调高度：50～135mm。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5.红外热辐射理疗灯灯头旋转角度：360°。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6.定时：0～60 分钟（机械）：0～95 分钟（电子）。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7.红外线波长：6～10um。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中频治疗仪</w:t>
            </w:r>
          </w:p>
        </w:tc>
        <w:tc>
          <w:tcPr>
            <w:tcW w:w="7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▲1.大屏幕中文液晶显示，大容量内存，在菜单内可查询禁忌症，适应症参考，同步/异步转换功能； 并可同时实时动态显示两路通道输出的治疗波形、治疗剂量、治疗处方、治疗时间，各种治疗数据一目了然。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2.双通道输出方式：可同步或异步输出,含两组中频电疗法，含一组干扰电疗法。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3.内存 99 处方,低频调制中频电流疗法、离子导入、正弦调制电流疗法、脉冲调制电流疗法、等幅中频电流疗法、干扰电流疗法。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4.主要临床适用范围：颈椎病、肩周炎、腰椎间盘突出的康复理疗。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5.工作电压：交流 220V±10%；50Hz±1Hz。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6.功率：90VA。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▲7.电疗仪输出信号的工作频率范围为：2KHz～10KHz，其允差为±10%。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8.电疗仪在不同负载下的输出电流变化率应不大于10%。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9.电疗仪输出的调制频率范围为：0Hz～150Hz, 允差±10%。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10.电疗仪其干扰电差频频率应在 0～200Hz 范围内的单一频率或频段, 允差在±10%或 1Hz 取较大值。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▲11.电疗仪其干扰电动态节律为 4s～10s 范围内，允差±10%；动态位移应不超过动态节律的±30%。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▲12.电疗仪的调幅度为：0%、25%、50%、75%，100%，允差±5%。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▲13.电疗仪其干扰电差频变化周期为 15s～30s，允差±10%。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14.电疗仪输出的调制波形有九种，方波、尖波、三角波、锯齿波、指数波、正弦波、梯形波、扇形波和脉冲波及他们之间的组合，由程序设定。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15.电疗仪纯交流的波形，最大输出电流应不大于100mA，含直流分量时，输出电流不大于 80mA。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16.电疗仪具有透热功能，六档可调，其应用部分的最大发热温度应≤60℃。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17.输出方式：双向波（AC-中频电疗模式）及单向波（DC-离子导入模式）。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温灸磁疗红光罐</w:t>
            </w:r>
          </w:p>
        </w:tc>
        <w:tc>
          <w:tcPr>
            <w:tcW w:w="7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1.外观：温灸磁疗红光罐外观应无伤痕、裂纹、锋棱、毛刺等缺陷。文字和标志应清晰可见。与电源适配器的接口稳定、可靠，紧固部件无松动。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2.尺寸及重量：温灸磁疗红光罐的尺寸及重量误差应控制在公制单位的土 10%以内。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3.应用部分表面温度：温灸磁疗红光罐应用部分的表面温度，在环境温度(23 土 2)℃条件下，升温 5～10 分钟后，在护温木底座静置的罐底硅橡胶表面温度应在 45℃～80℃。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4.表面磁场强度：温灸磁疗红光罐在常温下，罐底硅胶部位表面磁场强度 50mT～250mT。对外环境大于 0.2m 距离，磁场强度&lt;0.5mT。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5.红光波长：温灸磁疗红光罐罐底红光主波长(630+10)nm，发光强度(800～1400)mcd。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6.安全：应符合 GB 9706.1-2007 标准要求。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7.电磁兼容：应符合 YY0505-2012 标准要求, 电磁兼容。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8.环境试验要求 ：环境试验应符合GB/T14710-2009气候环境试验Ⅱ组和机械环境试验Ⅱ组的要求。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经穴治疗仪</w:t>
            </w:r>
          </w:p>
        </w:tc>
        <w:tc>
          <w:tcPr>
            <w:tcW w:w="7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1.电源电压：AC220V±10% ；频率：50Hz±1Hz ；输入功率：≤8VA 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2.输出脉冲波形：双向非对称脉冲波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3.输出模式：连续、疏密、断续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4.输出脉冲宽度:0.5ms （±30%） 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5.通过发光二极管闪烁来指示输出 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6.输出：≥5 路输出。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500.00 </w:t>
            </w:r>
          </w:p>
        </w:tc>
      </w:tr>
    </w:tbl>
    <w:p>
      <w:pPr>
        <w:spacing w:line="460" w:lineRule="exact"/>
        <w:ind w:firstLine="422" w:firstLineChars="200"/>
        <w:rPr>
          <w:rFonts w:hint="eastAsia" w:ascii="宋体" w:hAnsi="宋体" w:eastAsia="方正仿宋_GBK" w:cs="方正仿宋_GBK"/>
          <w:b/>
          <w:bCs/>
          <w:kern w:val="0"/>
          <w:lang w:val="en-US" w:eastAsia="zh-CN"/>
        </w:rPr>
      </w:pPr>
    </w:p>
    <w:p>
      <w:pPr>
        <w:spacing w:line="460" w:lineRule="exact"/>
        <w:ind w:firstLine="422" w:firstLineChars="200"/>
        <w:rPr>
          <w:rFonts w:hint="eastAsia" w:ascii="宋体" w:hAnsi="宋体" w:eastAsia="方正仿宋_GBK" w:cs="方正仿宋_GBK"/>
          <w:b/>
          <w:bCs/>
          <w:kern w:val="0"/>
        </w:rPr>
      </w:pPr>
    </w:p>
    <w:p>
      <w:pPr>
        <w:spacing w:line="460" w:lineRule="exact"/>
        <w:ind w:firstLine="422" w:firstLineChars="200"/>
        <w:rPr>
          <w:rFonts w:hint="eastAsia" w:ascii="宋体" w:hAnsi="宋体" w:eastAsia="方正仿宋_GBK" w:cs="方正仿宋_GBK"/>
          <w:b/>
          <w:bCs/>
          <w:kern w:val="0"/>
        </w:rPr>
      </w:pPr>
    </w:p>
    <w:p>
      <w:pPr>
        <w:spacing w:line="460" w:lineRule="exact"/>
        <w:ind w:firstLine="422" w:firstLineChars="200"/>
        <w:rPr>
          <w:rFonts w:hint="eastAsia" w:ascii="宋体" w:hAnsi="宋体" w:eastAsia="方正仿宋_GBK" w:cs="方正仿宋_GBK"/>
          <w:b/>
          <w:bCs/>
          <w:kern w:val="0"/>
        </w:rPr>
      </w:pPr>
    </w:p>
    <w:p>
      <w:pPr>
        <w:rPr>
          <w:rFonts w:hint="eastAsia" w:ascii="宋体" w:hAnsi="宋体" w:eastAsia="方正仿宋_GBK" w:cs="方正仿宋_GBK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YxNjJmMWVhNWYzYTJjZDdjYTA1YmZjMDIyMDQifQ=="/>
  </w:docVars>
  <w:rsids>
    <w:rsidRoot w:val="00000000"/>
    <w:rsid w:val="06B05B0C"/>
    <w:rsid w:val="06DA075B"/>
    <w:rsid w:val="09F502C6"/>
    <w:rsid w:val="0E2D3511"/>
    <w:rsid w:val="0FF5548F"/>
    <w:rsid w:val="129245E0"/>
    <w:rsid w:val="23FA6F0C"/>
    <w:rsid w:val="38D94467"/>
    <w:rsid w:val="3C02696E"/>
    <w:rsid w:val="3D1C6419"/>
    <w:rsid w:val="54E171D9"/>
    <w:rsid w:val="56E10C5F"/>
    <w:rsid w:val="71271ABF"/>
    <w:rsid w:val="772B3B04"/>
    <w:rsid w:val="7C7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7353</Words>
  <Characters>8769</Characters>
  <Lines>0</Lines>
  <Paragraphs>0</Paragraphs>
  <TotalTime>36</TotalTime>
  <ScaleCrop>false</ScaleCrop>
  <LinksUpToDate>false</LinksUpToDate>
  <CharactersWithSpaces>9182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unis</dc:creator>
  <cp:lastModifiedBy>Administrator</cp:lastModifiedBy>
  <cp:lastPrinted>2024-05-24T02:38:00Z</cp:lastPrinted>
  <dcterms:modified xsi:type="dcterms:W3CDTF">2024-05-24T07:49:54Z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0A4B54C8BCB84208B4E5AB017DD0BC2B_12</vt:lpwstr>
  </property>
</Properties>
</file>